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ФИО3 (далее – кредитор) обратился в суд с заявлением о включении в реестр требований кредиторов должника задолженности (основного долга и процентов) в совокупном размере 9 175 000 рублей, при этом заявив ходатайство о восстановлении пропущенного срока на подачу заявления. Определением Арбитражного суда Московской области от 28.03.2019, оставленным без изменения постановлениями Десятого арбитражного апелляционного суда от 04.06.2019 и Арбитражного суда Московского округа от 05.08.2019, ходатайство удовлетворено, требование кредитора признано обоснованным и включено в третью очередь реестра.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100, 142, 213.7, 213.8, 213.24 Федерального закона от 26.10.2002 № 127-ФЗ «О несостоятельности (банкротстве)», разъяснениями, приведёнными в пункте 15 постановления Пленума Высшего Арбитражного суда Российской Федерации от 23.07.2009 № 59 «О некоторых вопросах практики применения Федерального закона «Об исполнительном производстве» в случае возбуждении дела о банкротстве», исходили из обоснованности требования, основанного на вступившем в законную силу акте суда общей юрисдикции и не исполненного должником к моменту обращения с соответствующим заявлением, обоснованно восстановив срок на подачу заявления ввиду уважительности причин его пропуска, вызванного неполучением кредитором уведомления от финансового управляющего о невозможности исполнения вышеуказанного акта, в том числе, невозможности возложения на такого кредитора негативных последствий недобросовестного поведения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ФКУ ИК-6 УФСИН России по Брянской области (подробнее) Судьи дела: Корнелюк Е.С. (судья) (подробнее) Последние документы по делу: Определение от 7 июля 2023 г. по делу № А41-12410/2018 Определение от 10 октября 2019 г. по делу № А41-12410/2018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