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вытекающее из доводов кассационной жалобы,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«Федеральный центр по проектированию и развитию объектов ядерной медицины» Федерального медико-биологического агентства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"Современные интеллектуальные системы" (подробнее) Ответчики: ФГУП "Федеральный центр по проектированию и развитию объектов ядерной медицины" Федерального медико-биологического агентства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