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 Определением Верховного Суда Российской Федерации от 18.05.2023 заявителю кассационной жалобы была предоставлена отсрочка по уплате государственной пошлины до окончания производства по рассмотрению кассационной жалобы. Учитывая, что производство по рассмотрению кассационной жалобы завершено, государственная пошлина в сумме 3 000 рублей подлежит взысканию с заявителя кассационной жалобы в доход федерального бюджета.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Ульяновскому муниципальному унитарному предприятию «Теплоком»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Ульяновского муниципального унитарного предприятия «Теплоком» в доход федерального бюджета государственную пошлину в размере 3 000 (три тысячи) рублей. Арбитражному суду Ульяновской области выдать исполнительный лист на взыскание государственной пошлины. Судья Верховного Суда Российской Федерации А.Г.Першутов Суд: Верховный Суд РФ (подробнее) Истцы: МУП Ульяновское "Теплоком" (подробнее) УМУП "Теплоком" (подробнее) Ответчики: Инспекция Федеральной налоговой службы по Заволжскому району г. Ульяновска (подробнее) УФНС России по Ульяновской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