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Ходатайство заявителя кассационной жалобы о приостановлении исполнительного производства подлежит оставлению без рассмотрения, поскольку в силу части 2 статьи 327 Арбитражного процессуального кодекса Российской Федерации приостановление или прекращение исполнительного производства производится арбитражным судом, выдавшим исполнительный лист, либо арбитражным судом по месту нахождения судебного пристава-исполнителя.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«Юг-агроимпорт»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"Юг-Агроимпорт" (подробнее) Ответчики: ООО "ЭсЭнДжи-групп"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