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(далее – должник) финансовый управляющий его имуществом обратился в суд с заявлением о признании недействительными двух договоров дарения квартир, заключенных с ФИО3 (матерью должника). Определением суда первой инстанции от 12.08.2021 в удовлетворении заявления отказано. Постановлением суда апелляционной инстанции от 01.03.2022 определение от 12.08.2021 отменено, заявление удовлетворено, применены последствия недействительности сделки. Суд округа постановлением от 09.06.2022 отменил указанные судебные акты и направил обособленный спор на новое рассмотрение в суд первой инстанции. В кассационной жалобе, поданной в Верховный Суд Российской Федерации, финансовый управляющий просит отменить постановление суда округа в связи с существенными нарушениями судом норм права. Изучив обжалуемый судебный акт, судья не находит оснований для передачи кассационной жалобы на рассмотрение в судебном заседании Судебной коллегии Верховного Суда Российской Федерации. Судами установлено, что должник подарил своей матери две квартиры, после чего последняя заключила договоры займа и передала квартиры в залог займодавцам, требования которых включены в реестр требований кредиторов ФИО3 как обеспеченные залогом квартир. Отменяя судебные акты судов первой и апелляционной инстанций, суд округа обратил внимание на необходимость установления признаков недобросовестного поведения и неплатежеспособности должника, а также наличия либо отсутствия у финансового управляющего препятствий для своевременного обращения в суд с настоящим заявлением. Обжалуемое постановление принято судом округа в пределах предоставленных ему законом полномочий.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ООО "Голден Бэби" (подробнее) ООО "СБК-РИТЕЙЛ" (подробнее) Иные лица: ЗАО к/у "Спецобслуживание" Романова Оксана Александровна (подробнее) ИП Фофанова Олеся Ивановна (подробнее) МИФНС №16 по СПб (подробнее) ООО "КанцБизнес" (подробнее) Тринадцатый арбитражный апелляционный суд (подробнее) Ф/У Иванушков Сергей Валентинович (подробнее) Судьи дела: Капкаев Д.В. (судья) Последние документы по делу: Определение от 6 июля 2023 г. по делу № А56-65001/2017 Определение от 12 сентября 2022 г. по делу № А56-65001/2017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