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(далее – должник) последняя обратилась с заявлением о пересмотре по вновь открывшимся обстоятельствам определения Арбитражного суда Краснодарского края от 10.04.2019 о включении в третью очередь реестра требований кредиторов как обеспеченного залогом имущества должника требования публичного акционерного общества «Восточный экспресс банк» в размере 9 568 747 руб. 25 коп. основного долга и 15 313 957 руб. 69 коп. неустойки. Определением суда первой инстанции от 04.02.2021, оставленным без изменения постановлениями судов апелляционной инстанции от 06.04.2021 и округа от 15.06.2021, в удовлетворении заявления отказано. В кассационной жалобе, поданной в Верховный Суд Российской Федерации, ФИО1 просит отменить судебные акты, принятые по вопросу о пересмотре определения от 10.04.2019 по вновь открывшимся обстоятельствам, в связи с существенными нарушениями судами норм права.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Отказывая в удовлетворении заявления, суды первой и апелляционной инстанций руководствовались положениями главы 37 Арбитражного процессуального кодекса Российской Федерации (далее – Кодекс), учли разъяснения, содержащиеся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исходили из того, что приведенные в качестве вновь открывшихся обстоятельства не являются таковыми по смыслу положений статьи 311 Кодекса. С данными выводами судов впоследствии согласился суд округа. Изложенные в жалобе доводы не свидетельствуют о неправильном применении судами норм права, рассматривались ими и получили соответствующую оценку.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Инспекция Федеральной налоговой службы №4 по г. Краснодару (подробнее) ИФНС 4 по г. Краснодару (подробнее) ООО КБ "Юниаструм банк"в лице филиала в г. Краснодаре (подробнее) ООО "Коммерческий банк "Юниаструм банк" (подробнее) ПАО КБ "Банк Восточный" (подробнее) ПАО КБ "ВОСТОЧНЫЙ БАНК" (подробнее) Иные лица: Конкурсный управляющий Богачев Николай Павлович (подробнее) КУ Богачев Н. П. (подробнее) НП "Саморегулируемая организация арбитражных управляющих "Альянс" (подробнее) ООО "МЭТС" (подробнее) Союз СОАУ Альянс (подробнее) Судьи дела: Капкаев Д.В.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