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Волго-Вятского округа от 18.01.2023, оставленным без изменения определением Арбитражного суда Волго-Вятского округа от 06.04.2023, отказано в удовлетворении заявления Соколова Н.М. о принятии дополнительного постановления по кассационной жалобе на определение Арбитражного суда Костромской области от 06.05.2022 и постановление Второго арбитражного апелляционного суда 14.07.2022.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о принятии дополнительного постановления, суд округа, руководствуясь положениями статьи 178 Арбитражного процессуального кодекса Российской Федерации, исходил из отсутствия причин для удовлетворения требований по заявленным основаниям. Выводы суда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