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по правилам статьи 71 Арбитражного процессуального кодекса Российской 2 Федерации, установив, что истец (исполнитель) оказал ответчику (заказчик) услуги на сумму 16 560 руб., которые последний не оплатил; истец не представил доказательств фактического оказания услуг на оставшуюся заявленную сумму, скорректировав расчет неустойки, руководствуясь положениями законодательства, регулирующего спорные правоотношения, суды частично удовлетворили исковые требования.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Приведенные в кассационной жалобе доводы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индивидуального предпринимателя Шпынова Андрея Евгеньевича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