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привлекаемое к субсидиарной ответственности лицо Возяков Игорь Владимирович обратился в суд с заявлениями об исключении требований товарищества «Майлвуд Экспресс ЛП» из реестра требований кредиторов должника (далее – реестр); о пересмотре по вновь открывшимся обстоятельствам определения Арбитражного суда Свердловской области от 06.04.2018, которым спорные требования в размере 191 510 000 рублей включены в состав третьей очереди реестра. Определением Арбитражного суда Свердловской области от 03.10.2022, оставленным без изменения постановлениями Семнадцатого арбитражного апелляционного суда от 20.12.2022 и Арбитражного суда Уральского округа от 09.03.2023, пересматриваемое определение суда первой инстанции от 06.04.2018 отменено по вновь открывшимся обстоятельствам, производство по заявлению товарищества «Майлвуд Экспресс ЛП» о включении требований в реестр приостановлено до получения заключения экспертов по результатам назначенной судебной экспертизы. В кассационных жалобах, поданных в Верховный Суд Российской Федерации, заявители просят отменить названные судебные акты. Общество ИРК «Вотэк – Эстейт» настаивает на необходимости принятия нового судебного акта об отказе в удовлетворении заявлений; товарищество Майлвуд 2 Экспресс ЛП» – на необходимости направления обособленного спора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309, 311, 312 Арбитражного процессуального кодекса Российской Федерации, пунктами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привлекаемым к субсидиарной ответственности лицом представлены доказательства существования обстоятельств, являющихся новыми и имеющих существенное значение для рассмотрения вопроса о включении спорных требований в реестр, в связи с чем признали заявленные требования обоснованными и подлежащими удовлетворению. Выводы судов соответствуют нормам права, оснований для переоценки этих выводов не имеется. Доводы заявителей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