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25.11.2020, оставленным без изменения постановлениями Восьмого арбитражного апелляционного суда от 13.12.2022 и Арбитражного суда Западно-Сибирского округа от 23.03.2023, завершена процедура реализации имущества гражданина, должник освобождена от дальнейшего исполнения требований кредиторов, в том числе требований кредиторов, не заявленных при введении процедуры реализации имущества гражданина. В кассационной жалобе, поданной в Верховный Суд Российской Федерации, заявитель просит отменить названные судебные акты в части освобождения должника от дальнейшего исполнения обязательств перед ним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статьёй 213.28 Федерального закона от 26.10.2002 № 127-ФЗ «О несостоятельности (банкротстве)», пунктами 45 и 46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отсутствия препятствий к освобождению должника от дальнейшего исполнения требований кредиторов.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БАНК "СЕВЕРНЫЙ МОРСКОЙ ПУТЬ" (подробнее) Арбитражный суд Западно-Сибирского округа (подробнее) ПАО "Западно-Сибирский коммерческий банк"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