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Кабардино-Балкарской Республики (далее – уполномоченный орган) обратилась в суд с жалобой на действия (бездействие) финансового управляющего имуществом должника ФИО1, выразившиеся: в преждевременном направлении в арбитражный суд ходатайства о завершении процедуры реализации имущества до завершения формирования конкурсной массы и завершения расчётов с кредиторами; в затягивании формирования конкурсной массы, а именно по включению в конкурсную массу транспортного средства, принадлежащего супруге должника, и как следствие, затягивании процедуры реализации имущества. Определением Арбитражного суда Кабардино-Балкарской Республики от 19.09.2022, оставленным без изменения постановлениями Шестнадцатого арбитражного апелляционного суда от 30.11.2022 и Арбитражного суда Северо-Кавказского округа от 10.03.2023, жалоба удовлетворена.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 , 20.4 , 213.9 , 213.25 Федерального закона от 26.10.2002 № 127-ФЗ «О несостоятельности (банкротстве)», исходили из несоответствия оспариваемых действий (бездействия) финансового управляющего требованиям законодательства о банкротстве и доказанности нарушения ею прав и законных интересов уполномоченного органа. Выводы судов соответствуют нормам права, оснований для переоценки этих выводов,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УФНС России по КБР (подробнее) Иные лица: 16 ААС (подробнее) АССКО (подробнее) ООО "Эконова" (подробнее) Управление ЗАГС по КБР (подробнее) Управление Федеральной службы государственной регистрации, кадастра и картографии по Кабардино-Балкарской Республики (подробнее) Ф/У Евгажукова А.Х.-Зинюкова А.С. (подробнее) Ф/У Зинюкова А.С. (подробнее) Ф/У-Зинюкова А.С.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