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суд с исковым заявлением о привлечении к субсидиарной ответственности по обязательствам общества с ограниченной ответственностью «ТехСтройКомплект» (далее – должника) ФИО2 (далее – ответчик) в размере 1 849 640 рублей 79 копеек. Решением Арбитражного суда города Москвы от 15.07.2022, оставленным без изменения постановлениями Девятого арбитражного апелляционного суда от 30.11.2022 и Арбитражного суда Московского округа от 02.03.2023, в удовлетворении искового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искового заявления, суды, руководствуясь подпунктом 2 пункта 2 статьи 61.11 , статьёй 61.12 Федерального закона от 26.10.2002 № 127-ФЗ «О несостоятельности (банкротстве)» исходили из недоказанности совокупности условий для привлечения ответчика к субсидиарной ответственности по заявленным основаниям. Выводы судов соответствуют нормам права, оснований для переоценки этих выводов,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