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Оснований, по которым можно не согласиться с выводами суда округа о направлении дела на новое рассмотрение в арбитражный суд первой инстанции, не усматривается.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правовую позицию по делу.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 ограниченной ответственностью «PetroL–мунай»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ТО "PetroL-мунай" (подробнее) Ответчики: Алтайское Линейное Управление МВД России на транспорте (подробнее) Министерство внутренних дел Российской Федерации (подробнее) МИНИСТЕРСТВО ФИНАНСОВ РФ (подробнее) Иные лица: Министерству внутренних дел Российской Федерации (подробнее) Седьмой арбитражный аппеляционный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