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Московской области обратился финансовый управляющий имуществом должника ФИО3 с заявлением о признании недействительной сделки по отчуждению должником ФИО2 объектов недвижимости и применении последствий ее недействительности в виде возврата объектов недвижимости в конкурсную массу должника. Определением Арбитражного суда Московской области от 21.06.2022 оспариваемая сделка признана недействительной и применены последствия ее недействительности в виде обязания ФИО2 возвратить в конкурсную массу должника отчужденное имущество.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споре ФИО4 и ФИО5, а также принял уточнение требований финансового управляющего в порядке статьи 49 АПК РФ . Постановлением Десятого арбитражного апелляционного суда от 31.10.2022 определение суда первой инстанции отменено; оспариваемая сделка признана недействительной, применены последствия ее недействительности в виде взыскания с ФИО2 в конкурсную массу должника 10 184 000 рублей. Арбитражный суд Московского округа постановлением от 22.03.2023 постановление суда апелляционной инстанции оставил без изменения. ФИО1 и ФИО2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Поскольку определение Арбитражного суда Московской области от 21.06.2022 отменено постановлением суда апелляционной инстанции, жалобы в указанной части беспредметны и не подлежат рассмотрению. Кассационные жалобы на судебные акты апелляционного суда и окружного суда поданы в порядке, предусмотренном статьями 291.1 – 291.3 АПК РФ , и подлежат рассмотрению в порядке кассационного производства в соответствии со статьями 291.1 - 291.15 АПК РФ 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пунктом 2 статьи 61.2 Федерального закона от 26.10.2002 № 127-ФЗ «О несостоятельности (банкротстве)», статьями 10 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сделки об отступном недействительной как совершенной между заинтересованными лицами, с целью причинения вреда имущественным правам кредиторов и вывода ликвидных активов должника, при злоупотреблении правом сторонами сделки, применив последствия недействительности сделки в виде взыскания рыночной стоимости имущества, учитывая, что оно выбыло из собственности ФИО2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№2 по МО (подробнее) ООО "Феникс" (подробнее) ПАО Акционерный коммерческий банк "Абсолют Банк" (подробнее) ПАО Банк ВТБ (подробнее) ПАО "Сбербанк" (подробнее) СРО Ассоциация АУ "ЦФОПАК" (подробнее) ф/у Бертова С.В- Цыбырны Дмитрий Валерьевич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