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города Москвы обратился финансовый управляющий с заявлением о признании недействительным договора купли-продажи транспортного средства от 30.03.2020, заключенного между должником и ФИО2, и применении последствий недействительности сделки. Определением Арбитражного суда города Москвы от 29.11.2022 заявление удовлетворено; признан недействительным договор купли-продажи автомобиля, применены последствия недействительности сделки в виде возврата спорного имущества в конкурсную массу должника. Постановлением Девятого арбитражного апелляционного суда от 06.02.2023 определение суда первой инстанции оставлено без изменения. Арбитражный суд Московского округа постановлением от 17.04.2023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пункта 2 статьи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доказанности заявителем наличия совокупности обстоятельств, необходимой для признания спорной сделки недействительной как совершенной с целью причинения вреда имущественным правам кредиторов, установив, что оспариваемая сделка совершена заинтересованными лицами, в период неплатежеспособности должника, по цене ниже рыночной стоимости, доказательств получения должником встречного предоставления по договору не представлено.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ИФНС России №28 по г.Москве (подробнее) Маркин.М.С (подробнее) ООО "Вин Лэвел Капитал" (подробнее) ПАО "Сбербанк России" (подробнее) Иные лица: Ассоциация "НОАУ" (подробнее) Ассоциация "Региональная саморегулируемая организация профессиональных арбитражных управляющих" (подробнее) Ассоциация СРО ПАУ ЦФО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