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Вологодской области от 15.08.2022 процедура реализации имущества должника завершена, должник освобожден от дальнейшего исполнения обязательств перед кредиторами. Постановлением Четырнадцатого арбитражного апелляционного суда от 14.11.2022 определение суда первой инстанции оставлено без изменения. Арбитражный суд Северо-Западного округа постановлением от 21.03.2023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все мероприятия процедуры реализации имущества должника выполнены, финансовым управляющим приняты меры по поиску и выявлению имущества должника, установив недостаточность активов для погашения обязательств, не выявив возможности восстановления платежеспособности должника-гражданина, признаков фиктивного или преднамеренного банкротства, неразумного и недобросовестного поведения должника, руководствуясь положениями статьи 213.28 Федерального закона от 26.10.2002 № 127-ФЗ «О несостоятельности (банкротстве)», суды завершили процедуру банкротства в отношении должника, освободив его от дальнейшего исполнения обязательств перед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ООО КБ "Аксонбанк" в лице конкурсного управляющего - "Агентство по страхованию вкладов" (подробнее) ООО "Феникс" (подробнее) ООО "Фильберт" (подробнее) ПАО Банк ВТБ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