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Удмуртской Республики от 07.09.2022, оставленным без изменения постановлением Семнадцатого арбитражного апелляционного суда от 22.11.2022 и постановлением Арбитражного суда Уральского округа от 21.02.2023, процедура реализации имущества завершена, должник освобожден от исполнения обязательств, установлено вознаграждение финансовому управляющему ФИО3 в размере 11 750 рублей, финансовому управляющему ФИО4 – в размере 13 250 рублей. В кассационной жалобе ФИО4 просит об отмене судебных актов, ссылаясь на неустановление объема работы каждого управляющего.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Доводы жалобы опровергаются распределением фиксированного вознаграждения пропорционально периодам исполнения управляющими обязанностей и вкладу в результат процедур.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"Альфа-Банк" (подробнее) Иные лица: Ассоциация "Сибирская Гильдия антикризисных управляющих" (подробнее) НП СОАУ "Сибирская гильдия антикризисных управляющих"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