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«НВК» обратилось в Арбитражный суд города Москвы с иском о взыскании с АО «Желдорреммаш» 952 420 рублей убытков. К участию в деле в качестве третьего лица, не заявляющего самостоятельных требований относительно предмета спора, привлечено СПАО «Ингосстрах». Решением Арбитражного суда города Москвы от 06.07.2022 иск удовлетворен. Постановлением Девятого арбитражного апелляционного суда от 26.09.2022 решение суда первой инстанции отменено, в удовлетворении иска отказано. Арбитражный суд Московского округа постановлением от 15.02.2023 постановление суда апелляционной инстанции оставил без изменения. ООО «НВК» обратилось в Судебную коллегию Верховного Суда Российской Федерации с кассационной жалобой на принятые по делу постановления судов апелляционной и кассационной инстанций, ссылаясь на существенные нарушения норм права. АО «Желдорреммаш» в представленном отзыве на кассационную жалобу указывает на отсутствие оснований для ее удовлетворения. Письмом судьи Верховного Суда Российской Федерации от 11.05.2023 дело истребовано из Арбитражного суда города Москвы для проверки доводов жалобы с его материалами.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на жалобу, изученным с материалами истребованного дела, не установлено. Отказывая в удовлетворении иска, суды апелляционной и кассационной инстанций руководствовались положениями статей 15 , 393 , 1064 Гражданского кодекса Российской Федерации и исходили из отсутствия достаточных доказательств, подтверждающих совокупность обстоятельств, необходимых для взыскания убытков с ответчика.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"Новая вагоноремонтная компания" (подробнее) Ответчики: АО "Желдорреммаш"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