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Волго-Вятского округа от 30.12.2022, оставленным без изменения определением Арбитражного суда Волго-Вятского округа от 15.03.2023, отказано в удовлетворении заявления Соколова Н.М. о принятии дополнительного постановления по кассационной жалобе на определение Второго арбитражного апелляционного суда 20.07.2022.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Отказывая в удовлетворении заявления о принятии дополнительного постановления, суд округа, руководствуясь положениями статьи 178 Арбитражного процессуального кодекса Российской Федерации, исходил из отсутствия причин для удовлетворения требований по заявленным основаниям.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