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ЗАО «УглеродПромСервис»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ООО Индустриальный парк «Станкомаш» 2 479 760 рублей 04 копеек убытков. К участию в деле в качестве третьего лица, не заявляющего самостоятельных требований относительно предмета спора, привлечено ОАО «Российские железные дороги». Решением Арбитражного суда Челябинской области от 08.10.2021, оставленным без изменения постановлением Восемнадцатого арбитражного апелляционного суда от 18.01.2022, иск удовлетворен. ЗАО «УглеродПромСервис» обратилось в Арбитражный суд Челябинской области с заявлением, уточненным в порядке статьи 49 Арбитражного процессуального кодекса Российской Федерации, о взыскании 849 974 рублей судебных расходов. Определением Арбитражного суда Челябинской области от 25.10.2022 заявление удовлетворено в части взыскания 300 000 рублей расходов на оплату 2 услуг представителя и 170 000 рублей расходов на проведение экспертиз и рецензию, в удовлетворении заявления в остальной части отказано. Постановлением Восемнадцатого арбитражного апелляционного суда от 19.01.2023 определение суда первой инстанции оставлено без изменения. Арбитражный суд Уральского округа постановлением от 28.02.2023 указанные судебные акты оставил без изменения. ООО Индустриальный Парк «Станкомаш»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возмещении судебных расходов,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и сложность спора,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размере 300 000 рублей по оплату услуг представителя и 170 000 рублей на проведение экспертизы и рецензию,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