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Савиных А.Н. в Арбитражный суд Оренбургской области обратился Нюхалов А.В. с заявлением о включении 20 470 000 рублей задолженности в реестр требований кредиторов должника. Определением Арбитражного суда Оренбургской области от 05.10.2022, оставленным без изменения постановлением Восемнадцатого арбитражного апелляционного суда от 20.12.2022 и постановлением Арбитражного суда Уральского округа от 14.03.2023, в удовлетворении заявления отказано. Нюхалов А.В.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требование кредитора необоснованным, суды руководствовались положениями статей 807, 809, 811 Гражданского кодекса Российской Федерации, статьями 16, 71, 100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22.06.2012 № 35 «О некоторых процессуальных вопросах, связанных с рассмотрением дел о несостоятельности (банкротстве)», и исходили из отсутствия достоверных и достаточных доказательств передачи денежных средств и реальности договора займа, отсутствия доказательств финансовой возможности предоставить должнику денежные средства в спорной сумме.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