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21.06.2023 с ходатайством о восстановлении срока. В обоснование несвоевременной подачи жалобы должник ссылается на получение постановления окружного суда 28.04.2023.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На должника как участника арбитражного процесса возложены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Текст постановления Арбитражного суда Московского округа от 12.04.2023 согласно картотеке арбитражных дел сайта http://kad.arbitr.ru размещен в сети Интернет 13.04.20213 и с этой даты был доступен для ознакомления и при необходимости – подготовки кассационной жалобы. Официальное опубликование 13.04.2023 текста постановления указывает на отсутствие нарушения судом срока его изготовления и направления, которое могло бы повлиять на исчисление срока на обжалование. В указанной ситуации названная причина несвоевременной подачи жалобы не носит объективного характера и не создает основания для восстановления срока. В связи с подачей в электронном виде жалоба возвращению не подлежит, а оставляется без рассмотрения по существу.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Арбитражного суда Московской области от 17.11.2022, постановление Десятого арбитражного апелляционного суда от 06.02.2023 и постановление Арбитражного суда Московского округа от 12.04.2023 по делу № А41-50412/2020.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АССОЦИАЦИЯ "ДАЛЬНЕВОСТОЧНАЯ МЕЖРЕГИОНАЛЬНАЯ САМОРЕГУЛИРУЕМАЯ ОРГАНИЗАЦИЯ ПРОФЕССИОНАЛЬНЫХ АРБИТРАЖНЫХ УПРАВЛЯЮЩИХ" (подробнее) Межрайонная ИФНС №7 по МО (подробнее) ПАО Московский банк Сбербанк (подробнее) СРО на Ассоциацию " Дальневосточную МСОПАУ " (подробнее) Ответчики: Шурыгин Артём Валерьевич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