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«Меркурий» обратилось в Арбитражный суд Ростовской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«Крестьянское хозяйство ФИО1» 1 311 980 рублей задолженности, 205 980 рублей 86 копеек пени по договору поставки от 22.05.2019 № 220501. Решением Арбитражного суда Ростовской области от 03.07.2020 иск удовлетворен. Постановлением Пятнадцатого арбитражного апелляционного суда от 22.09.2020 решение суда первой инстанции оставлено без изменения. Арбитражный суд Северо-Кавказского округа постановлением от 29.01.2021 указанные судебные акты отменил и направил дело на новое рассмотрение в Арбитражный суд Ростовской области. Общество с ограниченной ответственностью «Торговый дом «Меркурий»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«Меркурий»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"Торговый Дом "Меркурий" (подробнее) Ответчики: ОБЩЕСТВО С ОГРАНИЧЕННОЙ ОТВЕТСТВЕННОСТЬЮ "КРЕСТЬЯНСКОЕ ХОЗЯЙСТВО ПУГАЧА СЕРГЕЯ ГРИГОРЬЕВИЧА"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