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обратился ФИО2 с заявлением о включении 41 675 129 рублей 10 копеек задолженности в реестр требований кредиторов должника. Определением Арбитражного суда города Москвы от 12.10.2022 заявление кредитора удовлетворено. Постановлением Девятого арбитражного апелляционного суда от 09.12.2022 определение суда первой инстанции отменено; в удовлетворении заявления отказано. Арбитражный суд Московского округа постановлением от 21.02.2023 постановление суда апелляционной инстанции оставил без изменения. ФИО2 обратился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требование кредитора необоснованным, суды апелляционной и кассационной инстанций руководствовались положениями статей 807 , 809 , 811 Гражданского кодекса Российской Федерации, статьями 16 , 71 , 100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несостоятельности (банкротстве)», и исходили из отсутствия достоверных и достаточных доказательств передачи денежных средств и реальности договора займа.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№36 (подробнее) ООО "Поиск Плюс" (подробнее) Оханнес Поль (подробнее) ПАО Банк ВТБ (подробнее) Иные лица: ООО "Межрегиональный центр судебных экспертиз и оценки"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