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ПАО «Химпром» обратилось в Арбитражный суд Нижегородской области с иском, уточненным в порядке статьи 49 Арбитражного процессуального кодекса Российской Федерации, о взыскании с АО «Судоходная компания «Волжское пароходство» 22 768 868 рублей 50 копеек убытков в связи с односторонним отказом от исполнения договора о перевозке груза от 04.05.2018 № 09-18/0366. Решением Арбитражного суда Нижегородской области от 30.12.2020, оставленным без изменения постановлением Первого арбитражного апелляционного суда от 17.03.2021, иск удовлетворен. Арбитражный суд Волго-Вятского округа постановлением от 23.07.2021 указанные судебные акты отменил и направил дело на новое рассмотрение в Арбитражный суд Нижегородской области. При новом рассмотрении дела решением Арбитражного суда Нижегородской области от 22.06.2022, оставленным без изменения постановлением Первого арбитражного апелляционного суда от 12.09.2022, иск удовлетворен. Арбитражный суд Волго-Вятского округа постановлением от 22.02.2023 указанные судебные акты отменил и в удовлетворении иска отказал. ПАО «Химпром» обратилось в Судебную коллегию по экономическим спорам Верховного Суда Российской Федерации с кассационной жалобой на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Разрешая спор, окружной суд исходил из пропуска истцом срока исковой давности по заявленному требованию, вытекающему из договора перевозки грузов, с учетом положений статей 195 , 197 , 784 , 797 Гражданского кодекса Российской Федерации, статьи 164 Кодекса внутреннего водного транспорта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ПАО "Химпром" (подробнее) Ответчики: АО "Судоходная компания "Волжское пароходство"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