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Северо-Кавказского округа от 09.02.2023, оставленным без изменения определением того же суда от 16.03.2023, производство по кассационной жалобе ФИО1 на постановление Пятнадцатого арбитражного апелляционного суда от 27.08.2021 прекращено на основании пункта 1 части 1 статьи 150 Арбитражного процессуального кодекса Российской Федерации. В кассационной жалобе ФИО1 просит отменить судебные акты окружного суда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статьей 42 Арбитражного процессуального кодекса Российской Федерации, пунктами 14, 15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установил, что заявитель не обладает признаками лица, имеющего право на обжалование судебных актов. Наличие иного, кроме установленного указанными нормами, интереса в результате рассмотрения дела не предоставляет права на обжалование судебного акта.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Платонов Владимир Анатольевич в лице финансового управляющего Терешкина Павла Юрьевича (подробнее) Иные лица: Ассоциация "Сибирская Гильдия антикризисных управляющих" (подробнее) АУ Энгатов П.Ю. (подробнее) УФНС России по РО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