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21 июня 2023 г. по делу № А32-14702/2022 Верховный Суд Российской Федерации - Административное Суть спора: об оспаривании ненормативных правовых актов, решений и действий (бездействия) антимонопольных органов 79059_2031483 ВЕРХОВНЫЙ СУД РОССИЙСКОЙ ФЕДЕРАЦИИ ОПРЕДЕЛЕНИЕ № 308-ЭС23-9695 г. Москва 21.06.2023 Судья Верховного Суда Российской Федерации Антонова М. К., изучив кассационную жалобу Департамента архитектуры и градостроительства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архитектуры и градостроительства администрации муниципального образования город Краснодар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архитектуры и градостроительства Администрации МО город Краснодар (подробнее) Ответчики: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