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14.06.2023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настоящего обособленного спора является постановление Арбитражного суда Поволжского округа от 12.04.2023, вступившее в законную силу, согласно части 5 статьи 289 АПК РФ , со дня его принятия – 12.04.2023, следовательно, двухмесячный срок на подачу кассационной жалобы истек 13.06.2023 (с учетом праздничного дня). Одновременно с подачей жалобы ФИО1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Ссылка на незначительность пропуска срока не является основанием для восстановления пропущенного срока.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удовлетворении ходатайства о восстановлении пропущенного процессуального срока подачи кассационной жалобы на определение Арбитражного суда Самарской области от 18.10.2022 по делу № А55-1607/2021, постановление Одиннадцатого арбитражного апелляционного суда от 27.12.2022 и постановление Арбитражного суда Поволжского округа от 12.04.2023 по тому же делу. Жалобу возвратить без рассмотрения по существу. Судья Верховного Суда Российской Федерации Е.Н. Зарубина Суд: Верховный Суд РФ (подробнее) Истцы: ООО "Южно-Уральская Горно-перерабатывающая Компания"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