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заявлением об установлении требований кредитора в размере 17 622 410 рублей. Определением Арбитражного суда Тульской области от 16.10.2020, оставленным без изменения постановлениями Двадцатого арбитражного апелляционного суда от 20.01.2021 и Арбитражного суда Центрального округа от 08.07.2021, заявление оставлено без удовлетворения. В кассационной жалобе, поданной в Верховный Суд Российской Федерации, заявитель просит отменить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и 142 Федерального закона от 26.10.2002 № 127-ФЗ «О несостоятельности (банкротстве)», пунктом 26 постановления Пленума Высшего Арбитражного Суда РФ от 22.06.2012 № 35 «О некоторых процессуальных вопросах, связанных с рассмотрением дел о банкротстве», исходили из отсутствия оснований для удовлетворения заявления ввиду отсутствия надлежащих доказательств реальности отношений, положенных в основу требований Левши А.В., а также их экономической целесообразности, указав, что действия Левши А.В. имеют признаки недобросовестности и противоправности.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"АРМАВИРСКИЙ ЗАВОД РЕЗИНОВЫХ ИЗДЕЛИЙ" (подробнее) Межрайонная инспекция Федеральной налоговой службы №9 по Тульской области (подробнее) ООО "Бреннтаг" (подробнее) ООО "СБК" (подробнее) Ответчики: ЗАО "Предприятие "Химэкс" (подробнее) Иные лица: ЗАО к/у "Предприятие Химэкс" Русакова Е.В. (подробнее) Саморегулируемая организация арбитражных управляющих Центрального федерального округа (подробнее) УФНС по ТО (подробнее) Судьи дела: Корнелюк Е.С. (судья) (подробнее) Последние документы по делу: Определение от 20 июня 2023 г. по делу № А68-11265/2018 Определение от 8 ноября 2021 г. по делу № А68-11265/2018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