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из обжалуемых заявителем судебных актов является постановление суда округа, принятое и вступившее в законную силу 14.04.2023. Общество 15.06.2023, то есть с пропуском установленного срока, направило в Верховный Суд Российской Федерации кассационную жалобу на указанные судебные акты, приложив ходатайство о восстановлении пропущенного срока и ссылаясь на невозможность подачи кассационной жалобы в срок по причине нахождения представителя общества в очередном ежегодном отпуске и отсутствия мобильной связи 14.06.2023. Срок подачи кассационных жалобы, представления, пропущенный по причинам, не зависящим от лица, обратившегося с такими жалобой, 2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АПК РФ арбитражный суд восстанавливает пропущенный процессуальный срок, если признает причины пропуска уважительными. Взаимосвязанные положения названных процессуальных норм предполагают оценку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Указанные обществом обстоятельства не могут свидетельствовать о невозможности своевременного обращения с кассационной жалобой в установленные сроки и не признаются уважительными причинами пропуска срока, поскольку являются внутренними организационными проблемами юридического лица, обратившегося с кассационной жалобой, и не продлевают установленные процессуальным законодательством сроки обжалования судебных актов. Причин пропуска срока, не зависящих от заявителя, при наличии которых он в течение двух месяцев не имел возможности своевременно обратиться с кассационной жалобой, в ходатайстве не приведено. Лица, участвующие в деле, несут риск наступления последствий совершения или несовершения ими процессуальных действий (часть 2 статьи 9 АПК РФ).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Учитывая изложенное и руководствуясь статьей 291.2, 291.5 АПК РФ,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«Заря» о восстановлении пропущенного процессуального срока на подачу кассационной жалобы отказать, кассационную жалобу возвратить.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