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бывшая супруга Бороздина (Петрищева) О.А. обратилась в суд с заявлением, в котором просила признать недействительным положение о порядке, условиях и сроках реализации имущества должника – ½ доли в праве собственности на квартиру № 37 площадью 86,5 кв.м. с кадастровым номером 25:28:050031:898, расположенную по адресу: Приморский край, г. Владивосток, ул. Четвертая, д. 8г. (далее – положение о продаже), обязать финансового управляющего имуществом должника Чурагулова Вячеслава Игоревича отменить торги по продаже вышеуказанного имущества должника. Мацкевич Николай Львович обратился в суд с заявлением, объединённым с вышеуказанным заявлением в одно производство, в котором просил признать состоявшимися торги по реализации ½ доли в праве собственности на квартиру должника, обязать финансового управляющего заключить с ним договор купли- продажи как с победителем торгов. Определением Арбитражного суда Новгородской области от 08.07.2022, оставленным без изменения постановлениями Четырнадцатого арбитражного апелляционного суда от 17.11.2022 и Арбитражного суда Северо-Западного округа от 06.03.2023, заявление Бороздиной (Петрищевой) О.А оставлено без удовлетворения, торги по продаже спорного имущества признаны состоявшимися; на финансового управляющего возложена обязанность заключить договор купли-продажи с Мацкевичем Н.Л.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Исходя из доводов кассационной жалобы, заявитель не согласна с обжалуемыми судебными актами в части отказа в удовлетворении её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250, 255, 449 Гражданского кодекса Российской Федерации, статьями 110, 111, 139, 213.26 Федерального закона от 26.10.2002 № 127-ФЗ «О несостоятельности (банкротстве), исходили из того, что положение о продаже в предложенной финансовым управляющим редакции (утверждённое судами в ином споре) соответствовало требованиям законодательства о банкротстве, целям процедуры банкротства, не нарушало прав и законных интересов заявителя и участвующих в деле о банкротстве лиц. Доводы заявителя о нарушении её права участника долевой собственности на преимущественную покупку доли к квартире подлежат отклонению, поскольку признанные судами состоявшимися торги по продаже имущества должника проведены в форме публичного предложения, в связи с чем правило о преимущественном праве покупки не применяется (постановление Конституционного Суда Российской Федерации от 16.05.2023 № 23-П).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