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19.08.2022, оставленным без изменения постановлением Второго арбитражного апелляционного суда от 17.11.2022 и постановлением Арбитражного суда Волго-Вятского округа от 22.03.2023, в удовлетворении заявления Соколова Н.М. об исправлении описки, допущенной в определении Арбитражного суда Костромской области от 18.07.2022,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