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обратился финансовый управляющий имуществом должника с заявлением о признании недействительным договора дарения от 09.12.2020 1/4 части в общей долевой собственности на квартиру, заключенного между должником и ФИО2, и применении последствий недействительности сделки. Определением Арбитражного суда города Москвы от 30.09.2022 заявление удовлетворено, договор дарения признан недействительной сделкой, применены последствия недействительной сделки в виде восстановления за должником права собственности на спорное имущество. Постановлением Девятого арбитражного апелляционного суда от 12.12.2022 определение суда первой инстанции оставлено без изменения. Арбитражный суд Московского округа постановлением от 28.02.2023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пунктом 2 статьи 61.2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наличия совокупности условий, необходимой для признания оспариваемой сделки недействительной, установив, что сделка совершена в период неплатежеспособности должника, безвозмездно, в отношении заинтересованного лица, в целях вывода ликвидного имущества, в отсутствие какого-либо встречного предоставления, в результате чего уменьшился размер имущества должника, причинен вред имущественным правам кредиторов.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"Альфа-Банк" (подробнее) АО "Райффайзенбанк" (подробнее) ГОСУДАРСТВЕННОЕ БЮДЖЕТНОЕ УЧРЕЖДЕНИЕ ГОРОДА МОСКВЫ "ЖИЛИЩНИК РАЙОНА ЛИАНОЗОВО" (подробнее) Государственное казенное учреждение города Москвы "Организатор перевозок" (подробнее) ИФНС России №15 по г. Москве (подробнее) ПАО Банк ВТБ (подробнее) ПАО " Сбербанк России"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