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заявлениями, объединёнными в одно производство для совместного рассмотрения, в которых просил: привлечь к субсидиарной ответственности по обязательствам должника ФИО3, ФИО1, ФИО4, акционерное общество «Алексеевский завод химического машиностроения», закрытое акционерное общество «Алексеевский вагоностроительный завод»; приостановить производство в части определения размера ответственности до завершения мероприятий в рамках конкурсного производства; взыскать в пользу должника убытки с ФИО3 в размере 6 981 748 рублей 96 копеек и с ФИО1 в размере 24 888 562 рублей 21 копейки. Определением Арбитражного суда Воронежской области от 03.08.2022, оставленным без изменения постановлениями Девятнадцатого арбитражного апелляционного суда от 25.10.2022 и Арбитражного суда Центрального округа от 10.02.2023, признано доказанным наличие оснований для привлечения к субсидиарной ответственности по обязательствам должника ФИО4, ФИО1 и ФИО3, рассмотрение заявления в части определения размера субсидиарной ответственности данных лиц приостановлено до окончания расчётов с кредиторами.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установления оснований для привлечения её субсидиарной ответственности по обязательствам должника и принять по делу новый судебный акт об отказе в удовлетворении заявленных требований.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1, подпунктом 1 пункта 2 статьи 61.11 Федерального закона от 26.10.2002 № 127-ФЗ «О несостоятельности (банкротстве)», ввиду установленных фактических обстоятельств, обусловленных систематическим совершением должником подозрительных сделок (признанных недействительными по результатам рассмотрения судами иных обособленных споров) в пользу иных лиц в период осуществления заявителем полномочий руководителя, оформления на её имя подписей в банках, со счётов которых были совершены оспоренные платежи, пришли к выводу о доказанности совокупности условий, необходимых для привлечения заявителя к субсидиарной ответственности по заявленным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"Алексеевский завод химического машиностроения" (подробнее) ООО "АВТОМОБИЛЬНАЯ БАЗА №9" (подробнее) ООО "Сияние" (подробнее) ООО "Техноресурс" (подробнее) ООО "ТРАСТ-МАРКЕТ" (подробнее) ООО "Феникс" (подробнее) ООО "ЭфЭмДжи Транспорт Сервис" (подробнее) Управление ЗАГС по Воронежской области (подробнее) Ответчики: ООО "ТД "АЗХМ" (подробнее) Иные лица: АО "Алексеевский вагоностроительный завод" (подробнее) Союз "МЦАУ" (подробнее) Управление Росреестра по Воронежской области (подробнее) ФНС России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