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26.08.2022, оставленным без изменения постановлением Второго арбитражного апелляционного суда от 09.11.2022 и постановлением Арбитражного суда Волго-Вятского округа от 27.02.2023, в удовлетворении заявления Соколова Н.М. об исправлении описки, допущенной в определении Арбитражного суда Костромской области от 19.07.2022,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