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14.02.2023, оставленным без изменения постановлением Девятого арбитражного апелляционного суда от 09.03.2023, ходатайство должника удовлетворено, дело передано на рассмотрение в Арбитражный суд Саратовской области. В кассационной жалобе ФИО1 просит об отмене судебных актов, ссылаясь на отсутствие оценки доводу о недобросовестности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перемене должником места жительства до возбуждения дела о банкротстве, учитывая установленное нахождение его имущества в Саратовской области, суды не усмотрели.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