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19.03.2019, оставленным без изменения постановлением Тринадцатого арбитражного апелляционного суда от 26.06.2019, в удовлетворении иска отказано. Арбитражный суд Северо-Западного округа постановлением от 18.05.2020 отменил решение от 19.03.2019 и постановление Тринадцатого арбитражного апелляционного суда от 26.062019 в связи с разрешением дела о правах и обязанностях не привлеченного к участию в нем лица и направил дело на новое рассмотрение в Арбитражный суд города Санкт-Петербурга и Ленинградской области. В кассационной жалобе общество «Деловые Линии» просит об отмене постановления окружного суда, ссылаясь на нарушения норм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Мотивы отмены судебных актов нижестоящих инстанций находятся в пределах полномочий окружного суда, установленных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«Деловые Линии»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"ИЛЬВИТ-ТМ" (подробнее) Ответчики: ООО "Группа Ренессанс Страхование" (подробнее) ООО "Деловые линии" (подробнее) Иные лица: АО "Плакарт" (подробнее) Судьи дела: Ксенофонтова Н.А. (судья) (подробнее) Последние документы по делу: Определение от 15 июня 2023 г. по делу № А56-115736/2018 Определение от 10 августа 2020 г. по делу № А56-115736/2018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