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ФИО1 в Арбитражный суд города Санкт-Петербурга и Ленинградской области обратился финансовый управляющий его имуществом ФИО2 с заявлением, уточненным в порядке статьи 49 Арбитражного процессуального кодекса Российской Федерации, о признании недействительным договора купли-продажи земельного участка от 28.04.2017, заключенного должником с ФИО3, и применении последствий его недействительности в виде возврата в конкурсную массу спорного земельного участка. Определением Арбитражного суда города Санкт-Петербурга и Ленинградской области от 21.06.2022, оставленным без изменения постановлением Тринадцатого арбитражного апелляционного суда от 10.10.2022 и постановлением Арбитражного суда Северо-Западного округа от 14.02.2023, договор купли-продажи признан недействительным, применены последствия его недействительности в виде возврата в конкурсную массу должника земельного участка. Должник обратился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положениями статей 10 , 168 Гражданского кодекса Российской Федерации и исходили из того, что оспариваемый договор совершен с целью вывода ликвидных активов должника, в отсутствие встречного представления, при злоупотреблении правом сторонами, признав не пропущенным срок исковой давности.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"ТоргИмпорт" (подробнее) Иные лица: АО "Реестр" (подробнее) АС СПб и ЛО (подробнее) Главное управление Министерства внутренних дел Российской Федерации по г. Санкт-Петербургу и Ленинградской области (подробнее) Межрайонная ИФНС России №17 по Санкт-Петербургу (подробнее) Управление Федеральной миграционной службы по г. Санкт-Петербургу и Ленинградской области (подробнее) Судьи дела: Зарубина Е.Н. (судья) Судебная практика по: Злоупотребление правом Судебная практика по применению нормы ст. 10 ГК РФ Признание договора купли продажи недействительным Судебная практика по применению норм ст. 454, 168, 170, 177, 179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