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судом округа с учетом установленных обстоятельств дела. Оснований, по которым можно не согласиться с выводами суда округа о направлении дела на новое рассмотрение в арбитражный суд первой инстанции, не усматривается.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«Южный центр материально-технического обеспечения Федеральной службы войск национальной гвардии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"Тетис Про" (подробнее) Ответчики: ФЕДЕРАЛЬНОЕ КАЗЕННОЕ УЧРЕЖДЕНИЕ "ЮЖНЫЙ ЦЕНТР МАТЕРИАЛЬНО-ТЕХНИЧЕСКОГО ОБЕСПЕЧЕНИЯ ФЕДЕРАЛЬНОЙ СЛУЖБЫ ВОЙСК НАЦИОНАЛЬНОЙ ГВАРДИИ РОССИЙСКОЙ ФЕДЕРАЦИИ"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