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участника должника ФИО2, генерального директора в период с 20.06.2016 по 15.01.2020 ФИО3, генеральный директора с 15.01.2020 ФИО4. Определением Арбитражного суда Московской области от 16.07.2021, оставленным без изменения постановлением Десятого арбитражного апелляционного суда от 05.10.2021, заявленное требование удовлетворено, ФИО2, ФИО3, ФИО4 привлечены к субсидиарной ответственности по обязательствам должника. С указанных лиц солидарно взысканы денежные средства в размере 5 029 418 рублей 23 копейки. Постановлением Арбитражного суда Московской округа от 20.12.2021 вышеуказанные судебные акты в части привлечения к субсидиарной ответственности ФИО2 и ФИО3 отменены, в отменённой части обособленный спор направлен на новое рассмотрение в Арбитражный суд Московской области. При новом рассмотрении определением Арбитражного суда Московской области от 10.10.2022 ФИО2 и ФИО3 привлечены к субсидиарной ответственности, с них солидарно взыскано 5 029 418 рублей 83 копеек. Постановлением Десятого арбитражного апелляционного суда от 08.12.2022, оставленным без изменения постановлением Арбитражного суда Московской округа от 20.02.2023, определение от 10.10.2022 отменено, в удовлетворении заявления о привлечении к субсидиарной ответственности ФИО2 и ФИО3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суд апелляционной инстанции, с которым впоследствии согласился суд округа, руководствуясь статьёй 53.1 Гражданского кодекса Российской Федерации, статьями 61.11 , 61.12 Федерального закона от 26.10.2002 № 127-ФЗ «О несостоятельности (банкротстве)», исходил из недоказанности совокупности обстоятельств, необходимых для привлечения ФИО2 и ФИО3 к субсидиарной ответственности по обязательствам должника. Выводы судов апелляционной инстанции и округа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 апелляционной инстанции и округа,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№17 по МО (подробнее) Межрайонная ИФНС №17 по Московской области (подробнее) ООО "РЕСУРС-ЭЛЕКТРОТЕРМ" (подробнее) Ответчики: ООО "Четыре Стихии"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