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«Торговый дом «Пятовское» и исполняющий обязанности конкурсного управляющего должником обратились в суд с заявлениями, впоследствии объединёнными в одно производство для совместного рассмотрения, о признании недействительной сделкой внесение должником в уставный капитал общества «Промактивы» объектов недвижимости, оформленной актом приема-передачи от 06.10.2016, и применении последствий недействительности сделки, а также об истребовании из переданного по оспариваемой сделке имущества из чужого незаконного владения и о признании отсутствующим обременения данного имущества в виде ипотеки. Определением Арбитражного суда Калужской области от 15.07.2022, оставленным без изменения постановлениями Двадцатого арбитражного апелляционного суда от 17.10.2022 и Арбитражного суда Центрального округа от 20.03.2023, требования удовлетворены; применены последствия 2 недействительности сделки: с общества «Промактивы» в пользу должника взыскана рыночная стоимость переданного имущества – 110 663 300 рублей; должник обязан возвратить обществу «Промактивы» долю в уставном капитале в размере 10,97 %. Спорные объекты недвижимого имущества истребованы из чужого незаконного владения обществ с ограниченной ответственностью «Карьероуправление» и «Пятовское карьероуправление». Признано отсутствующим обременение в виде ипотеки по договору залога недвижимого имущества от 01.02.2019, заключенному между обществами с ограниченной ответственностью «Карьероуправление» и «Чувашстрой» в отношении спорного имущества. В кассационных жалобах, поданных в Верховный Суд Российской Федерации, заявители выражают несогласие с названными судебными актами.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положением статьи 19, пункта 2 статьи 61.2 и статьи 61.6 Федерального закона от 26.10.2002 № 127-ФЗ «О несостоятельности (банкротстве)», установив совершение оспариваемой сделки аффилированными лицами с противоправной целью в пределах периода подозрительности, при наличии признаков несостоятельности должника и отсутствии доказательств экономической целесообразности сделки, пришли к выводу об обоснованности заявления, указав на следствие сделки – причинение вреда имущественным правам кредиторов должника и самому должнику, правомерно применив последствия недействительности сделки.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