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Костромина Н.Н. в Арбитражный суд Свердловской области обратился должник с заявлением о взыскании с финансового управляющего 4 800 000 рублей убытков, возникших в связи с невключением в инвентаризационную опись сведений о праве аренды земельного участка. Определением Арбитражного суда Свердловской области от 14.06.2022, оставленным без изменения постановлением Семнадцатого арбитражного апелляционного суда от 21.10.2022 и постановлением Арбитражного суда Уральского округа от 13.02.2023, в удовлетворении заявления отказано. Костромин Н.Н.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4 статьи 20.4 Федерального закона от 26.10.2002 № 127-ФЗ «О несостоятельности (банкротстве)», статьей 15 Гражданского кодекса Российской Федерации и исходили из недоказанности заявителем наличия оснований для привлечения финансового управляющего к ответственности в виде возмещения убытков, установив, что право аренды на земельный участок реализовано победителю торгов по продаже нежилого помещения, уменьшение и утрата возможности увеличения конкурсной массы не произошло, все объекты недвижимости должника реализованы.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