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24.05.2022 в удовлетворении заявления отказано. Десятый арбитражный апелляционный суд постановлением от 23.11.2022 отменил определение от 24.05.2022 и признал недействительной единую сделку, оформленную договором купли-продажи от 29.11.2017, заключенным должником с Каталовой В.А., и договором дарения от 21.03.2023, заключенным Каталовой В.А. и Андреевой Е.Ю., обязав последнюю возвратить полученное по сделке недвижимое имущество в конкурсную массу должника. Арбитражный суд Московского округа постановлением от 21.03.2023 оставил постановление апелляционного суда от 23.11.2022 без изменения. В кассационной жалобе Андреев Ю.С. просит об отмене судебных актов апелляционного и окружного судов, ссылаясь на принятие ненадлежащих доказательств, неправильную оценку обстоятельств заключения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что оспариваемые сделки прикрывают выведение из-под взыскания по долгам имущества должника, заключены между заинтересованными лицами на безвозмездной основе, что делает их недействительными в силу пункта 2 статьи 61.2 Федерального закона от 26.10.2002 № 127-ФЗ «О несостоятельности (банкротстве)», статей 10, 170 Гражданского кодекса Российской Федерации. Иная оценка обстоятельств совершения сделок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Андрееву Юрию Станиславовичу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