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Веснин Евгений Васильевичи обратился в суд с жалобой на действия (бездействие) бывшего конкурсного управляющего должником Муханова В.В., выразившиеся в необоснованном привлечении обществ с ограниченной ответственностью «ПрофБухУчёт», «АФЭС» для оказания бухгалтерских услуг, а также обществ с ограниченной ответственностью «УК «Дело», «ЮА «Вердикт» для оказания юридических услуг; признании необоснованными расходов по оплате услуг привлечённых лиц в размере 1 058 064 рубля 52 копейки; взыскании с Муханова В.В. в пользу должника необоснованных расходов на оплату привлечённых лиц в размере 1 058 064 рубля 52 копейки. Определением Арбитражного суда города Москвы от 28.09.2022, оставленным без изменения постановлениями Девятого арбитражного апелляционного суда от 20.12.2022 и Арбитражного суда Московского округа от 13.03.2023, признано необоснованным привлечение Мухановым В.В. 2 обществ «ПрофБухУчёт», «УК «Дело», «ЮА «Вердикт»; привлечение общества «АФЭС» в части 70 000 рублей ежемесячно по договору оказания услуг от 02.10.2020, в размере 30 000 рублей ежемесячно за период с 02.10.2020 по 31.08.2021 в общем размере 300 000 рублей; Муханову В.В. необходимо возвратить в конкурсную массу должника 1 058 064 рубля 52 копейки. В кассационных жалобах, поданных в Верховный Суд Российской Федерации, заявители просят отменить названные судебные акты, дело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оценив представленные в материалы обособленного спора доказательства, руководствовались положениями статей 20.3, 60 Федерального закона от 26.10.2002 № 127-ФЗ «О несостоятельности (банкротстве)» и исходили из того, что привлечение Мухановым В.В. для обеспечения исполнения возложенных на него обязанностей обществ «ПрофБухУчёт», «УК «Дело», «ЮА «Вердикт» являлось нецелесообразным, не отвечало принципам разумности и обоснованности, нарушало права и законные интересы должника и его кредиторов, приняв во внимание, что отсутствуют доказательства оказания услуг обществами «ПрофБухУчёт», «УК «Дело». При этом суды установили необходимость привлечения общества «АФЭС» для оказания бухгалтерских услуг, но исходя из учёта объёма, специфики выполненной работы, цен иных бухгалтерских фирм на аналогичные услуги, уменьшили размер его вознаграждения. При таких условиях, суды пришли к выводу о наличии оснований для удовлетворения жалобы конкурсного управляющего, взыскав с Муханова В.В. затраты на оплату услуг необоснованно привлеченных лиц.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Доводы заявителей основаны на несогласии с принятыми по делу судебными актами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3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