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банк обратился в суд с заявлением о признании должника несостоятельным (банкротом). Определением Арбитражного суда города Москвы от 24.07.2018, оставленным без изменения постановлениями Девятого арбитражного апелляционного суда от 21.11.2018 и Арбитражного суда Московского округа от 07.03.2019, отказано во введении наблюдения в отношении должника, заявление банка оставлено без рассмотрения. В кассационной жалобе, поданной в Верховный Суд Российской Федерации, заявитель просит отменить указанные судебные акты, признать обоснованность заявления банка.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3, 33, 48 Федерального закона от 26.10.2002 № 127- ФЗ «О несостоятельности (банкротстве)», исходили из обращения банка в суд до истечения трехмесячного срока с момента неисполнения обязательств должником. Суды апелляционной инстанции и округа подержали выводы суда первой инстанции. В жалобе банк обращает внимание на то, что отдельные договоры поручительства предусматривали возникновение обязанности поручителя (должника по настоящему делу) по погашению любой задолженности основного должника (заёмщика) с момента неисполнения или ненадлежащего исполнения заёмщиком кредитного обязательства, независимо от направления банком требований в адрес поручителя (должника по настоящему делу), что не было учтено судами при принятии обжалуемых судебных актов. Помимо того, что доводы жалобы, по сути, направлены на переоценку представленных доказательств и установление иных обстоятельств по делу, а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банк вправе заявить свои требования в рамках уже введенной в отношении должника процедуры наблюдения по настоящему делу. На основании изложенного,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«Московский кредитный 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АО "6-Й ТАКСОМОТОРНЫЙ ПАРК" (подробнее) АО АКБ "Российский капитал " (подробнее) АО "Аркан-М" (подробнее) АО "БАНК ДОМ.РФ" (подробнее) АО Банк СОЮЗ (подробнее) ИП Ганзлик Наталия Анатольевна (подробнее) ифнс №49 по г. МОСКВЕ (подробнее) ОАО ОМСКОЕ ПРОИЗВОДСТВЕННОЕ ОБЪЕДИНЕНИЕ "РАДИОЗАВОД ИМЕНИ А.С. ПОПОВА" РЕЛЕРО (подробнее) ООО "Амурский бройлер" (подробнее) ООО "АСПИД" (подробнее) ООО "Бриджстоун СНГ" (подробнее) ООО "Бриджстоун СНГ" г . Москва, ул. Летниковская д.2, стр 3,эт 3,пом.1, ком.1,2. (подробнее) ООО "Дженсер сервис" (подробнее) ООО "Колесный ряд" (подробнее) ООО "Контакт" (подробнее) ООО "КСД-СЕРВИС" (подробнее) ООО "Мишлен Русская Компания по производству шин" (подробнее) ООО "Примула" (подробнее) ООО "РУСБИОФАРМ" (подробнее) ООО "Северный путь" (подробнее) ООО "Стройгазмонтаж" (подробнее) ООО "ТЭК ЭЛЕКТРОНИКС" (подробнее) ООО "ЦЕЗАРЬ СИСТЕМС" (подробнее) ПАО АКЦИОНЕРНЫЙ КОММЕРЧЕСКИЙ БАНК "РОССИЙСКИЙ КАПИТАЛ" (подробнее) ПАО Банк ВТБ (подробнее) ПАО Межрегиональный коммерческий банк развития связи и информатики (подробнее) ПАО "Московский кредитный банк" (подробнее) ПАО "Сбербанк России" (подробнее) Союз АУ "СРО "Северная Столица" (подробнее) СРО "ЦААУ"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