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обратился в суд с заявлением о признании недействительной сделкой договора поручительства от 15.06.2016 № 15/06-2016, заключенного между должником (поручителем) и компанией «Кредит Лоялти (Сайпрус) ЛТД» (далее – займодавец) в обеспечение заемных обязательств общества с ограниченной ответственностью «СНГ Логистик» по договору займа от 08.04.2016. Определением Арбитражного суда города Москвы от 25.05.2018, оставленным без изменения постановлениями Девятого арбитражного апелляционного суда от 27.09.2018 и Арбитражного суда Московского округа от 19.12.2018,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и 168 Гражданского кодекса Российской Федерации, статьями 19, 61.1, 61.2, 61.9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доказательств совершения оспариваемой обеспечительной сделки с целью причинения имущественного вреда кредиторам, наличия у должника в период её совершения признаков неплатёжеспособности и недостаточности имущества, а также его заинтересованности как поручителя по отношению к займодавцу.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«Новоуренгойский газохимический комплекс»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