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ФК-Возрождение» (далее – общество «ОФК- Возрождение») обратилось в суд с заявлением о включении в реестр требований кредиторов должника (далее – реестр) задолженности в размере 223 695 рублей. Определением Арбитражного суда Свердловской области от 24.03.2021, оставленным без изменения постановлениями Семнадцатого арбитражного апелляционного суда от 03.06.2021 и Арбитражного суда Уральского округа от 24.08.2021, заявление удовлетворено частично, в третью очередь реестра включены требования общества «ОФК-Возрождение» в размере 219 055 рублей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 частичной обоснованности и подтверждённости требований общества «ОФК-Возрождение» к должнику и, как следствие, наличия оснований для включения требований общества в реестр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Доводы заявителя о заинтересованности должника и общества «ОФК- Возрождение» были предметом рассмотрения судов апелляционной инстанции и округа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Регу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