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17.10.2022, оставленным без изменения постановлением Девятого арбитражного апелляционного суда от 14.12.2022 и постановлением Арбитражного суда Московского округа от 20.02.2023, заявление удовлетворено. В кассационной жалобе Гроднев С.Г. просит об отмене судебных актов, ссылаясь на неправильную оценку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условия для недействительности платежей в силу пункта 2 статьи 61.2 Федерального закона от 26.10.2002 N 127 ФЗ «О несостоятельности (банкротстве)», требуемая заявителем переоценка которых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Гродневу Самвелу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