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17.10.2022, оставленным без изменения постановлением Семнадцатого арбитражного апелляционного суда от 04.12.2022 и постановлением Арбитражного суда Уральского округа от 28.02.2023, в удовлетворении заявления финансового управляющего отказано, по заявлению должника из конкурсной массы исключена квартира. В кассационной жалобе ФИО1 просит об отмене судебных актов, ссылаясь на злоупотребление должником правом для придания квартире статуса единственного пригодного для проживания жилья.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спорная квартира является единственным пригодным для проживания должника жильем, вследствие чего на нее в силу статьи 446 Гражданского процессуального кодекса Российской Федерации и статьи 213.25 Федерального закона от 26.10.2002 № 127-ФЗ «О несостоятельности (банкротстве)» распространяется исполнительский иммунитет. Злоупотребление должником правом при отчуждении квартиры, возвращенной в конкурсную массу вследствие признания сделки недействительной, не снимает с нее исполнительского иммунитета.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Зам.начальника ИФНС России по Верх-Исетскому району г.Екатеринбурга (подробнее) Инспекция Федеральной налоговой службы по Верх-Исетскому району г. Екатеринбурга (подробнее) ООО Строй Сити (подробнее) ПАО Сбербанк России (подробнее) Иные лица: АНО АССОЦИАЦИЯ МЕЖРЕГИОНАЛЬНАЯ САМОРЕГУЛИРУЕМАЯ ОРГАНИЗАЦИЯ АРБИТРАЖНЫХ УПРАВЛЯЮЩИХ СОДЕЙСТВИЕ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