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ФИО1 обратился в суд с заявлением, в котором просил признать обоснованным привлечение им специалиста – общества с ограниченной ответственностью Частной охранной организации «Беркут» в целях обеспечения сохранности имущества должника: производственной базы, расположенной по адресу: Волгоградская область, г. Волжский, в районе балки ФИО3, п. Паромный; признать обоснованной оплату услуг специалиста за счёт имущества должника в размере 70 000 рублей в месяц, начиная с 14.12.2021 по 05.05.2022. Определением Арбитражного суда Волгоградской области от 08.06.2022, оставленным без изменения постановлениями Двенадцатого арбитражного апелляционного суда от 13.10.2022 и Арбитражного суда Поволжского округа от 20.02.2023,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213.5 , 213.9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17.12.2009 № 91 «О порядке погашения расходов по делу о банкротстве», исходили из того, что при заключении соответствующего договора и последующей оплате услуг охраны, финансовый управляющий действовал в обход установленного законом механизма привлечения специалистов,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"Райффайзенбанк" (подробнее) ИФНС по г. Волжскому Волгоградской области (подробнее) Комитет земельных ресурсов администрации городского округа - город Волжский Волгоградской области (подробнее) ООО "Завод по переработке вторичных металлов" (подробнее) ООО "Нижневолжсктехснаб" (подробнее) ООО "Эникомп" (подробнее) Иные лица: Ассоциация арбитражных управляющих саморегулируемая организация "Центральное агентство арбитражных управляющих" (подробнее) АССОЦИАЦИЯ "ДАЛЬНЕВОСТОЧНАЯ МЕЖРЕГИОНАЛЬНАЯ САМОРЕГУЛИРУЕМАЯ ОРГАНИЗАЦИЯ ПРОФЕССИОНАЛЬНЫХ АРБИТРАЖНЫХ УПРАВЛЯЮЩИХ" (подробнее) ИФНС России по г. Волжскому (подробнее) КОМИТЕТ ЗЕМЕЛЬНЫХ РЕСУРСОВ И ГРАДОСТРОИТЕЛЬСТВА АДМИНИСТРАЦИИ ГОРОДСКОГО ОКРУГА - ГОРОД ВОЛЖСКИЙ ВОЛГОГРАДСКОЙ ОБЛАСТИ (подробнее) СО АУ НП "Дальневосточная межрегиональная саморегулируемая организация профессиональных арбитражных управляющих" (подробнее) Финансовый управляющий Шлякин В.В.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